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38968" w14:textId="1BB417D5" w:rsidR="00C57350" w:rsidRPr="00D37A57" w:rsidRDefault="0052526D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ST. 012. </w:t>
      </w:r>
      <w:r w:rsidR="00C57350"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ŚLUSARKA ALUMINIOW</w:t>
      </w:r>
      <w:r w:rsid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</w:p>
    <w:p w14:paraId="48EB5271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KOD CPV 45421000-4</w:t>
      </w:r>
    </w:p>
    <w:p w14:paraId="06C6960A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1.0 WSTĘP.</w:t>
      </w:r>
    </w:p>
    <w:p w14:paraId="0B76C112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1.1. Przedmiot Specyfikacji Technicznej.</w:t>
      </w:r>
    </w:p>
    <w:p w14:paraId="67416291" w14:textId="7835385B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Przedmiotem niniejszej Specyfikacji Technicznej są wymagania dotyczące wykonania i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odbioru montażu ślusarki aluminiowej.</w:t>
      </w:r>
    </w:p>
    <w:p w14:paraId="526F4C56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Zakres stosowania Specyfikacji Technicznej.</w:t>
      </w:r>
    </w:p>
    <w:p w14:paraId="5E6C26FF" w14:textId="5CA3E4AC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Specyfikacja Techniczna jest stosowana jako dokument przetargowy i kontraktowy przy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zlecaniu i realizacji robót.</w:t>
      </w:r>
    </w:p>
    <w:p w14:paraId="7620F4E0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1.3. Zakres robót objętych Specyfikacją Techniczną.</w:t>
      </w:r>
    </w:p>
    <w:p w14:paraId="0526FA0D" w14:textId="100DD5D9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Roboty, których dotyczy Specyfikacja. obejmują wszystkie czynności umożliwiające i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mające na celu wykonanie montażu ślusarki aluminiowej witryn, okiennej, drzwiowej.</w:t>
      </w:r>
    </w:p>
    <w:p w14:paraId="4353707B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1.4. Określenia podstawowe.</w:t>
      </w:r>
    </w:p>
    <w:p w14:paraId="7F0B27DC" w14:textId="1E24976B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Określenia podane w niniejszej ST są zgodne z obowiązującymi odpowiednimi normami 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 danymi zawartymi w materiałach informacyjnych producentów proponowanych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materiałów.</w:t>
      </w:r>
    </w:p>
    <w:p w14:paraId="6A050E11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1.5. Ogólne wymagania dotyczące robót.</w:t>
      </w:r>
    </w:p>
    <w:p w14:paraId="519E2582" w14:textId="20734C52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zgodność z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Dokumentacją Projektową, ST i poleceniami Inspektora. Dopuszcza się tylko takie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odstępstwa od projektu, które nie naruszają postanowień norm, a są uzasadnione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technicznie i uzgodnione z autorem projektu oraz są udokumentowane zapisem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dokonanym w dzienniku budowy, potwierdzonym przez nadzór techniczny, lub innym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równorzędnym dowodem. Montaż ślusarki powinna być wykonana zgodnie z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dokumentacją techniczną uwzględniającą wymagania norm i określającą rodzaj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materiału, rodzaj szkła, wymaganą jakość, termoizolacyjność, dźwiękoszczelność oraz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kolorystykę.</w:t>
      </w:r>
    </w:p>
    <w:p w14:paraId="3B11D08E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2.0 MATERIAŁY.</w:t>
      </w:r>
    </w:p>
    <w:p w14:paraId="031DA13D" w14:textId="57AADA1F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Proponowane materiały i ich rodzaje podano w Dokumentacji Projektowej. Dopuszcza się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stosowanie materiałów zamiennych pod warunkiem. że spełniają wymagania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odpowiednich norm (P N, BN) lub posiadają aprobaty techniczne w przypadku braku</w:t>
      </w:r>
      <w:r w:rsid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odpowiednich norm. Każda zamiana materiałów wymaga pisemnej zgody Inspektora.</w:t>
      </w:r>
    </w:p>
    <w:p w14:paraId="22BF65A6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Jako materiał zastosowano:</w:t>
      </w:r>
    </w:p>
    <w:p w14:paraId="7C975409" w14:textId="13E80144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- witryny aluminiowe o izolacyjności termicznej do U=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>0,9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 W/m2K szklone szybą ze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szkła przeciwwłamaniowego i 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/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szkła bezpiecznego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, / o odporności p.poż. </w:t>
      </w:r>
      <w:r w:rsidR="00C55772"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- Fasady szklane (ściany osłonowe)</w:t>
      </w:r>
    </w:p>
    <w:p w14:paraId="547FD11C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- okna aluminiowe </w:t>
      </w:r>
      <w:proofErr w:type="spellStart"/>
      <w:r w:rsidRPr="00D37A57">
        <w:rPr>
          <w:rFonts w:ascii="Times New Roman" w:hAnsi="Times New Roman" w:cs="Times New Roman"/>
          <w:color w:val="000000"/>
          <w:sz w:val="20"/>
          <w:szCs w:val="20"/>
        </w:rPr>
        <w:t>j.w</w:t>
      </w:r>
      <w:proofErr w:type="spellEnd"/>
    </w:p>
    <w:p w14:paraId="1BA645AA" w14:textId="14463431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- drzwi aluminiowe jednoskrzydłowe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>, dwuskrzydłowe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 o odporności ogniowej EI-30, EI-60 z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naświetlem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/ bez</w:t>
      </w:r>
    </w:p>
    <w:p w14:paraId="13619E02" w14:textId="519EAEEF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- drzwi stalowe 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jednoskrzydłowe,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dwuskrzydłowe 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, /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o odporności ogniowej EI-30, EI-60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, /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 oszklone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malowane proszkowo.</w:t>
      </w:r>
    </w:p>
    <w:p w14:paraId="22F76934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- Okucia do drzwi i okien – samozamykacze, klamki, zamki</w:t>
      </w:r>
    </w:p>
    <w:p w14:paraId="088BA565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3.0 SPRZĘT.</w:t>
      </w:r>
    </w:p>
    <w:p w14:paraId="000F51EA" w14:textId="66E9C0C8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Roboty mogą być wykonywane mechanicznie bądź ręcznie. Roboty można wykonywać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przy użyciu sprzętu zaakceptowanego przez Inspektora. Stosowany sprzęt drobny ręczny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i elektronarzędzia, samochód dostawczy.</w:t>
      </w:r>
    </w:p>
    <w:p w14:paraId="66C6377A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4.0 TRANSPORT.</w:t>
      </w:r>
    </w:p>
    <w:p w14:paraId="25ACC239" w14:textId="0ABA25DA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Materiały i sprzęt mogą być przewożone dowolnymi środkami transportu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zaakceptowanymi przez Inspektora, w sposób zabezpieczający je przed uszkodzeniem.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W czasie transportu należy ślusarkę przewozić w pozycji pionowej, dobrze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zamocowane, zabezpieczone przed zarysowaniem i uszkodzeniem mechanicznym w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czasie transportu.</w:t>
      </w:r>
    </w:p>
    <w:p w14:paraId="6FA3C6DE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5.0 WYKONANIE ROBÓT.</w:t>
      </w:r>
    </w:p>
    <w:p w14:paraId="79111B65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5.1. Zasady ogólne</w:t>
      </w:r>
    </w:p>
    <w:p w14:paraId="5360E3D7" w14:textId="79FE15E0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Przed przystąpieniem do prac związanych z montażem ślusarki, należy sprawdzić czy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dostarczony towar jest zgodny ze specyfikacją z zamówienia. Okna, ścianki i drzwi nie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zamontowane są narażone na uszkodzenia mechaniczne, a właściwą stabilność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uzyskują dopiero po prawidłowym zamontowaniu. Ślusarka zabezpieczona folią ochronną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nie należy przechowywać w miejscach narażonych na bezpośrednie działanie promieni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słonecznych. Ślusarkę należy dodatkowo zabezpieczyć przed zabrudzeniem ich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zaprawą murarską i farbą (najlepiej przy pomocy folii malarskiej), ponieważ usuwanie</w:t>
      </w:r>
    </w:p>
    <w:p w14:paraId="418C83C9" w14:textId="29EFA526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tego typu zabrudzeń naraża stolarkę na uszkodzenia.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Jak najszybciej po montażu zdjąć folię ochronną, gdyż po dłuższym czasie usunięcie jej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może być utrudnione i zostawić przebarwienia.</w:t>
      </w:r>
    </w:p>
    <w:p w14:paraId="46A8896A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 Przygotowanie do montażu</w:t>
      </w:r>
    </w:p>
    <w:p w14:paraId="57DF5A03" w14:textId="22D761A5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Przetransportować ślusarkę w pobliże otworu. Usunąć pętle transportowe (jeżeli są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zamontowane). Zdjąć skrzydła.</w:t>
      </w:r>
    </w:p>
    <w:p w14:paraId="2E8CF976" w14:textId="2E088F7C" w:rsidR="00C57350" w:rsidRPr="00D37A57" w:rsidRDefault="00C57350" w:rsidP="00094AC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 Montaż</w:t>
      </w:r>
      <w:r w:rsidR="00094AC2"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</w:p>
    <w:p w14:paraId="714AEB92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5.3.1. Montaż okien</w:t>
      </w:r>
    </w:p>
    <w:p w14:paraId="1C1F6302" w14:textId="2DFB9132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Montaż okien rozpocząć od umocowania kotew na ramie okna. Rozmieszczenie kotew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określa producent stolarki, zwykle co 40cm. Ramę wstawić do otworu okiennego. Przy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pomocy klinów zaryglować ramę w narożach, tak aby działanie rozpierające klinów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przenoszone było wzdłuż profili ramy. Uwaga - nigdy nie wolno klinować w połowie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długości ramy. Poprzez manipulację narożnymi klinami drewnianymi ustalić przy pomocy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poziomicy właściwe położenie ramy w otworze okiennym tzn. Wyrównać poziom, pion i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położenie w płaszczyźnie pamiętając jednocześnie aby czoło ramy zdystansować od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węgarka o około 0,5 cm. Poprzez otwory w kotwach wykonać otwory w murze pod kołki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rozporowe &lt;D6 lub D8 i przy pomocy wkrętów przymocować kotwy do muru</w:t>
      </w:r>
    </w:p>
    <w:p w14:paraId="3BF5387B" w14:textId="4CE2C960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Uwaga: jeżeli z jakichkolwiek względów niemożliwe jest zastosowanie kotew można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przeprowadzić montaż bezpośrednio poprzez ramę - jest to montaż o na większym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stopniu trudności. Szczelinę miedzy ościeżnicą a murem należy wypełnić pianką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poliuretanową zapewniającą najlepszą izolację termiczną Przy temperaturach ujemnych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uszczelnienie należy dokonać przy pomocy wełny mineralnej lup pianki dostosowanej do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niskich temperatur.</w:t>
      </w:r>
    </w:p>
    <w:p w14:paraId="2ACF3887" w14:textId="5A2D0374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Uwaga! jeżeli wymiary otworu okiennego stwarzają dużo większe luzy między ramą</w:t>
      </w:r>
      <w:r w:rsidR="00C5577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okienną i murem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(w </w:t>
      </w:r>
      <w:r w:rsidRPr="00D37A57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stosunku do luzów optymalnych)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w </w:t>
      </w:r>
      <w:r w:rsidRPr="00D37A57">
        <w:rPr>
          <w:rFonts w:ascii="Times New Roman" w:hAnsi="Times New Roman" w:cs="Times New Roman"/>
          <w:i/>
          <w:iCs/>
          <w:color w:val="000000"/>
          <w:sz w:val="20"/>
          <w:szCs w:val="20"/>
        </w:rPr>
        <w:t>celu zaoszczędzenia pianki</w:t>
      </w:r>
      <w:r w:rsidR="00C5577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i/>
          <w:iCs/>
          <w:color w:val="000000"/>
          <w:sz w:val="20"/>
          <w:szCs w:val="20"/>
        </w:rPr>
        <w:t>poliuretanowej można przestrzenie te "zawęzić" poprzez zastosowanie pasów</w:t>
      </w:r>
    </w:p>
    <w:p w14:paraId="3E0E049B" w14:textId="3AD6D251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styropianowych od strony muru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a </w:t>
      </w:r>
      <w:r w:rsidRPr="00D37A57">
        <w:rPr>
          <w:rFonts w:ascii="Times New Roman" w:hAnsi="Times New Roman" w:cs="Times New Roman"/>
          <w:i/>
          <w:iCs/>
          <w:color w:val="000000"/>
          <w:sz w:val="20"/>
          <w:szCs w:val="20"/>
        </w:rPr>
        <w:t>dopiero pozostałą przestrzeń wypełnić pianką</w:t>
      </w:r>
      <w:r w:rsidR="00C5577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i/>
          <w:iCs/>
          <w:color w:val="000000"/>
          <w:sz w:val="20"/>
          <w:szCs w:val="20"/>
        </w:rPr>
        <w:t>poliuretanową</w:t>
      </w:r>
    </w:p>
    <w:p w14:paraId="5BE928B5" w14:textId="16942E52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Następnie zamontować skrzydła i zamknąć okno. Okna nie otwierać do czasu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stwardnienia planki poliuretanowej. Po stwardnieniu pianki naddatki obciąć ostrym nożem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W razie potrzeby można usunąć kliny drewniane z wyjątkiem klinów znajdujących się pod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dolną częścią ramy, a otwory po nich wypełnić pianką poliuretanową lub wełną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mineralną. Należy zwrócić uwagę, czy otwory odpływowych są drożne, a ich wyloty od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strony zewnętrznej pozwalają na swobodny wypływ wody na parapet.</w:t>
      </w:r>
    </w:p>
    <w:p w14:paraId="1ACB9560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 Osadzanie i mocowanie witryny i drzwi</w:t>
      </w:r>
    </w:p>
    <w:p w14:paraId="0F2E53C0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Witryny i drzwi aluminiowe i stalowe należy montować tak jak okna.</w:t>
      </w:r>
    </w:p>
    <w:p w14:paraId="7F4FB859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 Prace wykończeniowe</w:t>
      </w:r>
    </w:p>
    <w:p w14:paraId="65CFCA63" w14:textId="11793D5E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Wykończenie otworów tynkiem lub listwami maskującymi oraz wykończenie silikonem.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Szczególne znaczenie ma wypełnienie silikonem wszystkich krawędzi styku ramy okna z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murem, parapetem zewnętrznym i wewnętrznym. Od strony wewnętrznej krawędzie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styku wypełnia się zazwyczaj silikonem białym zaś od strony zewnętrznej silikonem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transparentowym (bezbarwnym).</w:t>
      </w:r>
    </w:p>
    <w:p w14:paraId="2380C3B4" w14:textId="2E792D10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Eksploatację stolarki rozpocząć od sprawdzenia stanu elementów okuć i usunięcia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wszelkich zabrudzeń zaprawą murarską tynkiem itp.</w:t>
      </w:r>
    </w:p>
    <w:p w14:paraId="1DE082D2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6.0 KONTROLA JAKOŚCI ROBÓT.</w:t>
      </w:r>
    </w:p>
    <w:p w14:paraId="49076F21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6.1. Zasady ogólne.</w:t>
      </w:r>
    </w:p>
    <w:p w14:paraId="17384CC1" w14:textId="4C81B6DC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Kontrola winna przebiegać zgodnie z zasadami ogólnymi podanymi w ST, a sprawdzenie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i odbiór robót winny być wykonane zgodnie z normami i wskazaniami oraz instrukcjami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użycia producenta wybranych materiałów</w:t>
      </w:r>
    </w:p>
    <w:p w14:paraId="65E53525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 Warunki szczegółowe.</w:t>
      </w:r>
    </w:p>
    <w:p w14:paraId="00076C1E" w14:textId="35EF137B" w:rsidR="00C57350" w:rsidRPr="00D37A57" w:rsidRDefault="00C57350" w:rsidP="00C5577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Sprawdzenie robót polega na skontrolowaniu ich zgodności z wymaganiami określonymi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w niniejszej Specyfikacji, w Dokumentacji Projektowej normach i instrukcjach</w:t>
      </w:r>
      <w:r w:rsidR="00C5577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producentów materiałów</w:t>
      </w:r>
    </w:p>
    <w:p w14:paraId="37CB5C64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6.2.1. Wymagania techniczne przy odbiorze robót</w:t>
      </w:r>
    </w:p>
    <w:p w14:paraId="2CA7DE21" w14:textId="5F6779F0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Elementy stolarki i ślusarki budowlanej powinny być osadzone zgodnie z dokumentacją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techniczną</w:t>
      </w:r>
    </w:p>
    <w:p w14:paraId="32176A9E" w14:textId="52062250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Odchylenia w tym zakresie nie powinny być większe niż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dla elementów osadzonych w płaszczyźnie posadzek ±1 mm,</w:t>
      </w:r>
    </w:p>
    <w:p w14:paraId="5EB14EB5" w14:textId="1EA81B40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dla elementów osadzonych w płaszczyźnie ścian i sufitów ±2 mm,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dla pionowych .części elementu (np. pręty balustrad, słupy, stojaki ościeżnic)od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teoretycznego pionu ±1 mm na 1 m długości boku elementu, jednak nie więcej niż ±3 mm</w:t>
      </w:r>
    </w:p>
    <w:p w14:paraId="5B317775" w14:textId="153AD9F6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na całej długości boku,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dla poziomych części elementu od teoretycznego poziomu ±2 mm na 1 m długości boku</w:t>
      </w:r>
    </w:p>
    <w:p w14:paraId="0BE9E67F" w14:textId="4E4E85F0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elementu, jednak nie więcej niż ± 5 mm na całej długości boku. Szczelina między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elementami , a otworem, w którym jest osadzony, nie powinna być większa niż 1 cm dla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elementów ślusarki. Stojaki ościeżnic powinny tworzyć z nadprożem kąt prosty.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Odchylenia od kąta prostego nie mogą spowodować różnicy w szerokości ościeżnicy,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mierzonej we wrębach.</w:t>
      </w:r>
    </w:p>
    <w:p w14:paraId="12247514" w14:textId="2CEC1306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Wychylenie całej ościeżnicy lub jednego z jej stojaków z płaszczyzny pionowej, mierzone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od strony wrębu, nie powinno przekraczać 2 mm na całej wysokości ościeżnicy.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Zamocowanie elementu ślusarki budowlanej powinno być sztywne w każdym gnieździe,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a głębokość zamocowania nie powinna być mniejsza niż 6 cm. Punkty zamocowania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elementu ślusarki budowlanej muszą być umiejscowione zgodnie z dokumentacją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techniczną. Jeżeli dokumentacja techniczna nie przewiduje inaczej, odległość punktów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zamocowania elementu od jego naroży nie powinna przekraczać 25 cm, a odległość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pomiędzy punktami zamocowania nie powinna być większa niż 100 cm. Po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zamontowaniu okien należy sprawdzić prawidłowość ich funkcjonowania i w przypadku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 xml:space="preserve">nieprawidłowości przeprowadzić regulację okuć przy pomocy klucza </w:t>
      </w:r>
      <w:proofErr w:type="spellStart"/>
      <w:r w:rsidRPr="00D37A57">
        <w:rPr>
          <w:rFonts w:ascii="Times New Roman" w:hAnsi="Times New Roman" w:cs="Times New Roman"/>
          <w:color w:val="000000"/>
          <w:sz w:val="20"/>
          <w:szCs w:val="20"/>
        </w:rPr>
        <w:t>imbusowego</w:t>
      </w:r>
      <w:proofErr w:type="spellEnd"/>
      <w:r w:rsidRPr="00D37A57">
        <w:rPr>
          <w:rFonts w:ascii="Times New Roman" w:hAnsi="Times New Roman" w:cs="Times New Roman"/>
          <w:color w:val="000000"/>
          <w:sz w:val="20"/>
          <w:szCs w:val="20"/>
        </w:rPr>
        <w:t>. Jeżeli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montaż okna wykonany został prawidłowo skrzydła powinny "lekko" otwierać się i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zamykać.</w:t>
      </w:r>
    </w:p>
    <w:p w14:paraId="1BAC4294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 Ocena wyników badań.</w:t>
      </w:r>
    </w:p>
    <w:p w14:paraId="0396B676" w14:textId="5A2BD229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Jeżeli wszystkie przewidziane badania dadzą wynik dodatni, wykonane roboty należy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uznać zgodne z wymaganiami W przypadku, gdy chociaż jedno z badań da wynik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ujemny, należy bądź tylko ich część uznać za zgodne z wymaganiami.</w:t>
      </w:r>
    </w:p>
    <w:p w14:paraId="47E291E0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W razie uznania całości lub części robót za niezgodne z wymaganiami, należy:</w:t>
      </w:r>
    </w:p>
    <w:p w14:paraId="45711462" w14:textId="1AAA7E24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a) roboty wykonane niezgodnie z wymaganiami poprawić w celu doprowadzenia ich do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zgodności z wymaganiami i po poprawieniu przedstawić do ponownych badań, albo</w:t>
      </w:r>
    </w:p>
    <w:p w14:paraId="1E27CCC5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b) zakwestionowane roboty odrzucić oraz nakazać powtórne wykonanie robót</w:t>
      </w:r>
    </w:p>
    <w:p w14:paraId="77E75AE2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7.0 OBMIAR ROBÓT.</w:t>
      </w:r>
    </w:p>
    <w:p w14:paraId="0573ECA3" w14:textId="5EBBDA4F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Obmiar gotowych robót lub robót zanikających będzie określać faktyczny zakres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wykonywanych robót zgodnie z dokumentacją projektową i ST, w jednostkach i na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zasadach ustalonych w przedmiarze. Wyniki obmiaru będą wpisane do Księgi obmiarów.</w:t>
      </w:r>
    </w:p>
    <w:p w14:paraId="4B49D3F6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8.0 ODBIÓR ROBÓT.</w:t>
      </w:r>
    </w:p>
    <w:p w14:paraId="6A556309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8.1. Zgodność robót z Projektem i Specyfikacją.</w:t>
      </w:r>
    </w:p>
    <w:p w14:paraId="74AFE37F" w14:textId="56FC9F08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Roboty winny być wykonane zgodnie z Projektem Technicznym. pisemnymi decyzjami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color w:val="000000"/>
          <w:sz w:val="20"/>
          <w:szCs w:val="20"/>
        </w:rPr>
        <w:t>Inspektora ST oraz</w:t>
      </w:r>
    </w:p>
    <w:p w14:paraId="1AB77AC5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8.2. Odbiór robót.</w:t>
      </w:r>
    </w:p>
    <w:p w14:paraId="0BEDA652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8.2.1. Odbiór częściowy wymaga sprawdzenia: wymiarów otworów</w:t>
      </w:r>
    </w:p>
    <w:p w14:paraId="1D56B212" w14:textId="24D2ECBF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color w:val="000000"/>
          <w:sz w:val="20"/>
          <w:szCs w:val="20"/>
        </w:rPr>
        <w:t>prostopadłości i równości ościeży mocowania i zabezpieczenia śrub i kotew mocujących</w:t>
      </w:r>
      <w:r w:rsidR="00751EE2">
        <w:rPr>
          <w:rFonts w:ascii="Times New Roman" w:hAnsi="Times New Roman" w:cs="Times New Roman"/>
          <w:color w:val="000000"/>
          <w:sz w:val="20"/>
          <w:szCs w:val="20"/>
        </w:rPr>
        <w:t xml:space="preserve">,  </w:t>
      </w:r>
      <w:r w:rsidRPr="00D37A57">
        <w:rPr>
          <w:rFonts w:ascii="Times New Roman" w:hAnsi="Times New Roman" w:cs="Times New Roman"/>
          <w:sz w:val="20"/>
          <w:szCs w:val="20"/>
        </w:rPr>
        <w:t>wilgotność murów</w:t>
      </w:r>
    </w:p>
    <w:p w14:paraId="21FA206D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sz w:val="20"/>
          <w:szCs w:val="20"/>
        </w:rPr>
        <w:t>8.2.2. Odbiór końcowy wymaga sprawdzenia:</w:t>
      </w:r>
    </w:p>
    <w:p w14:paraId="13BABECE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. osadzenia ościeżnic</w:t>
      </w:r>
    </w:p>
    <w:p w14:paraId="12274816" w14:textId="53DA676F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. jakości osadzenia i dopasowania skrzydeł okiennych i drzwiowych . szczelności okien i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>drzwi</w:t>
      </w:r>
    </w:p>
    <w:p w14:paraId="4BD5D517" w14:textId="46601DC5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. stałości skrzydeł okiennych i drzwiowych w położeniu zamkniętym . jakość powierzchni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>zewnętrznej,</w:t>
      </w:r>
    </w:p>
    <w:p w14:paraId="655CA45A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. ilość i wielkość okuć, sposób zamocowania i działania okuć</w:t>
      </w:r>
    </w:p>
    <w:p w14:paraId="2E19F819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. sprawdzenie zgodności z dokumentacją</w:t>
      </w:r>
    </w:p>
    <w:p w14:paraId="354FA409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lastRenderedPageBreak/>
        <w:t>. sprawdzenie prawidłowości osadzenia parapetów</w:t>
      </w:r>
    </w:p>
    <w:p w14:paraId="4B54B5A6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. jakości osadzenia ( pionowość) i dopasowania elementów ślusarki</w:t>
      </w:r>
    </w:p>
    <w:p w14:paraId="0BC98CFB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sz w:val="20"/>
          <w:szCs w:val="20"/>
        </w:rPr>
        <w:t>8.3. Odbiór końcowy.</w:t>
      </w:r>
    </w:p>
    <w:p w14:paraId="7601FFE6" w14:textId="1D4CB186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Odbiór końcowy robót przeprowadzić zgodnie z ST .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>Przy odbiorze końcowym powinny być przedłożone następujące dokumenty:</w:t>
      </w:r>
    </w:p>
    <w:p w14:paraId="45C31B95" w14:textId="77777777" w:rsidR="00C57350" w:rsidRPr="00751EE2" w:rsidRDefault="00C57350" w:rsidP="00751EE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0"/>
          <w:szCs w:val="20"/>
        </w:rPr>
      </w:pPr>
      <w:r w:rsidRPr="00751EE2">
        <w:rPr>
          <w:rFonts w:ascii="Times New Roman" w:hAnsi="Times New Roman" w:cs="Times New Roman"/>
          <w:sz w:val="20"/>
          <w:szCs w:val="20"/>
        </w:rPr>
        <w:t>wyniki wszystkich wymaganych pomiarów i badań,</w:t>
      </w:r>
    </w:p>
    <w:p w14:paraId="6905F4E0" w14:textId="77777777" w:rsidR="00C57350" w:rsidRPr="00751EE2" w:rsidRDefault="00C57350" w:rsidP="00751EE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0"/>
          <w:szCs w:val="20"/>
        </w:rPr>
      </w:pPr>
      <w:r w:rsidRPr="00751EE2">
        <w:rPr>
          <w:rFonts w:ascii="Times New Roman" w:hAnsi="Times New Roman" w:cs="Times New Roman"/>
          <w:sz w:val="20"/>
          <w:szCs w:val="20"/>
        </w:rPr>
        <w:t>protokoły odbioru robót zanikających i ulegających zakryciu.</w:t>
      </w:r>
    </w:p>
    <w:p w14:paraId="249015BC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sz w:val="20"/>
          <w:szCs w:val="20"/>
        </w:rPr>
        <w:t>9.0 PODSTAWA PŁATNOŚCI</w:t>
      </w:r>
    </w:p>
    <w:p w14:paraId="469E9767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Jak w założeniach ogólnych pkt 9</w:t>
      </w:r>
    </w:p>
    <w:p w14:paraId="4D23168B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37A57">
        <w:rPr>
          <w:rFonts w:ascii="Times New Roman" w:hAnsi="Times New Roman" w:cs="Times New Roman"/>
          <w:b/>
          <w:bCs/>
          <w:sz w:val="20"/>
          <w:szCs w:val="20"/>
        </w:rPr>
        <w:t>10.0 NORMY I PRZEPISY ZWIĄZANE.</w:t>
      </w:r>
    </w:p>
    <w:p w14:paraId="5624C150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Instrukcja montażu producenta stolarki lub ślusarki. Atesty zgodności.</w:t>
      </w:r>
    </w:p>
    <w:p w14:paraId="6B092BC8" w14:textId="703BD554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PN-EN 12365-1 :2004 (U) Okucia budowlane. Uszczelki i taśmy uszczelniające do drzwi,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>okien, żaluzji i ścian osłonowych. Część 1: Wymagania eksploatacyjne i klasyfikacja</w:t>
      </w:r>
    </w:p>
    <w:p w14:paraId="3B472A3A" w14:textId="72838729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PN-EN 12365-2:2004 (U) Okucia budowlane. Uszczelki i taśmy uszczelniające do drzwi,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>okien, żaluzji i ścian osłonowych. Część 2: liniowa siła zamykająca. Metody badań</w:t>
      </w:r>
    </w:p>
    <w:p w14:paraId="10CDE7E5" w14:textId="05AF5E0B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PN-EN 12365-3:2004 (U) Okucia budowlane. Uszczelki i taśmy uszczelniające do drzwi,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 xml:space="preserve">okien, żaluzji i ścian osłonowych. Część 3: Oznaczenie powrotu </w:t>
      </w:r>
      <w:proofErr w:type="spellStart"/>
      <w:r w:rsidRPr="00D37A57">
        <w:rPr>
          <w:rFonts w:ascii="Times New Roman" w:hAnsi="Times New Roman" w:cs="Times New Roman"/>
          <w:sz w:val="20"/>
          <w:szCs w:val="20"/>
        </w:rPr>
        <w:t>poodkształceniowego</w:t>
      </w:r>
      <w:proofErr w:type="spellEnd"/>
      <w:r w:rsidRPr="00D37A57">
        <w:rPr>
          <w:rFonts w:ascii="Times New Roman" w:hAnsi="Times New Roman" w:cs="Times New Roman"/>
          <w:sz w:val="20"/>
          <w:szCs w:val="20"/>
        </w:rPr>
        <w:t>.</w:t>
      </w:r>
    </w:p>
    <w:p w14:paraId="4645FCEE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Metoda badania</w:t>
      </w:r>
    </w:p>
    <w:p w14:paraId="2E7CF5D5" w14:textId="2D3D5530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PN-EN 12365-4:2004 (U) Okucia budowlane. Uszczelki i taśmy uszczelniające do drzwi,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>okien, żaluzji i ścian osłonowych. Część 4: Oznaczenie odkształcenia trwałego po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>starzeniu. Metoda badania</w:t>
      </w:r>
    </w:p>
    <w:p w14:paraId="0AEFAE9E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PN-72/B-10180 Roboty szklarskie. Wymagania i badania przy odbiorze</w:t>
      </w:r>
    </w:p>
    <w:p w14:paraId="280AACC1" w14:textId="77777777" w:rsidR="00C57350" w:rsidRPr="00D37A57" w:rsidRDefault="00C57350" w:rsidP="00D37A57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PN/B-02100 z 1952 Skrzydła i okucia stolarki budowlanej prawe i lewe. Określenia</w:t>
      </w:r>
    </w:p>
    <w:p w14:paraId="50F92AD2" w14:textId="1E5E05D8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PN-EN 950:2000 Skrzydła drzwiowe. Oznaczanie odporności na uderzenie ciałem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>twardym</w:t>
      </w:r>
    </w:p>
    <w:p w14:paraId="6F234351" w14:textId="2A706EDE" w:rsidR="00C57350" w:rsidRPr="00D37A57" w:rsidRDefault="00C57350" w:rsidP="00751EE2">
      <w:pPr>
        <w:autoSpaceDE w:val="0"/>
        <w:autoSpaceDN w:val="0"/>
        <w:adjustRightInd w:val="0"/>
        <w:spacing w:after="0" w:line="240" w:lineRule="auto"/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D37A57">
        <w:rPr>
          <w:rFonts w:ascii="Times New Roman" w:hAnsi="Times New Roman" w:cs="Times New Roman"/>
          <w:sz w:val="20"/>
          <w:szCs w:val="20"/>
        </w:rPr>
        <w:t>PN-EN 951 :2000 Skrzydła drzwiowe. Metoda pomiaru wysokości, szerokości, grubości i</w:t>
      </w:r>
      <w:r w:rsidR="00751EE2">
        <w:rPr>
          <w:rFonts w:ascii="Times New Roman" w:hAnsi="Times New Roman" w:cs="Times New Roman"/>
          <w:sz w:val="20"/>
          <w:szCs w:val="20"/>
        </w:rPr>
        <w:t xml:space="preserve"> </w:t>
      </w:r>
      <w:r w:rsidRPr="00D37A57">
        <w:rPr>
          <w:rFonts w:ascii="Times New Roman" w:hAnsi="Times New Roman" w:cs="Times New Roman"/>
          <w:sz w:val="20"/>
          <w:szCs w:val="20"/>
        </w:rPr>
        <w:t>prostokątności</w:t>
      </w:r>
    </w:p>
    <w:p w14:paraId="06308670" w14:textId="36DA7310" w:rsidR="005360EB" w:rsidRPr="00751EE2" w:rsidRDefault="00C57350" w:rsidP="00D37A57">
      <w:pPr>
        <w:ind w:left="-284" w:right="-567"/>
        <w:jc w:val="both"/>
        <w:rPr>
          <w:rFonts w:ascii="Times New Roman" w:hAnsi="Times New Roman" w:cs="Times New Roman"/>
          <w:sz w:val="20"/>
          <w:szCs w:val="20"/>
        </w:rPr>
      </w:pPr>
      <w:r w:rsidRPr="00751EE2">
        <w:rPr>
          <w:rFonts w:ascii="Times New Roman" w:hAnsi="Times New Roman" w:cs="Times New Roman"/>
          <w:sz w:val="20"/>
          <w:szCs w:val="20"/>
        </w:rPr>
        <w:t>PN-EN 952:2000 Skrzydła drzwiowe. Płaskość ogólna i miejscowa. Metoda</w:t>
      </w:r>
    </w:p>
    <w:sectPr w:rsidR="005360EB" w:rsidRPr="00751EE2" w:rsidSect="00094AC2">
      <w:footerReference w:type="default" r:id="rId7"/>
      <w:pgSz w:w="11906" w:h="16838"/>
      <w:pgMar w:top="993" w:right="1417" w:bottom="851" w:left="1417" w:header="708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90B4A" w14:textId="77777777" w:rsidR="006D167F" w:rsidRDefault="006D167F" w:rsidP="006D167F">
      <w:pPr>
        <w:spacing w:after="0" w:line="240" w:lineRule="auto"/>
      </w:pPr>
      <w:r>
        <w:separator/>
      </w:r>
    </w:p>
  </w:endnote>
  <w:endnote w:type="continuationSeparator" w:id="0">
    <w:p w14:paraId="3E16ECB7" w14:textId="77777777" w:rsidR="006D167F" w:rsidRDefault="006D167F" w:rsidP="006D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3391037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35728C4" w14:textId="609ED4A6" w:rsidR="006D167F" w:rsidRPr="006D167F" w:rsidRDefault="006D167F">
        <w:pPr>
          <w:pStyle w:val="Stopka"/>
          <w:jc w:val="right"/>
          <w:rPr>
            <w:color w:val="808080" w:themeColor="background1" w:themeShade="80"/>
          </w:rPr>
        </w:pPr>
        <w:r w:rsidRPr="006D167F">
          <w:rPr>
            <w:color w:val="808080" w:themeColor="background1" w:themeShade="80"/>
          </w:rPr>
          <w:fldChar w:fldCharType="begin"/>
        </w:r>
        <w:r w:rsidRPr="006D167F">
          <w:rPr>
            <w:color w:val="808080" w:themeColor="background1" w:themeShade="80"/>
          </w:rPr>
          <w:instrText>PAGE   \* MERGEFORMAT</w:instrText>
        </w:r>
        <w:r w:rsidRPr="006D167F">
          <w:rPr>
            <w:color w:val="808080" w:themeColor="background1" w:themeShade="80"/>
          </w:rPr>
          <w:fldChar w:fldCharType="separate"/>
        </w:r>
        <w:r w:rsidRPr="006D167F">
          <w:rPr>
            <w:color w:val="808080" w:themeColor="background1" w:themeShade="80"/>
          </w:rPr>
          <w:t>2</w:t>
        </w:r>
        <w:r w:rsidRPr="006D167F">
          <w:rPr>
            <w:color w:val="808080" w:themeColor="background1" w:themeShade="80"/>
          </w:rPr>
          <w:fldChar w:fldCharType="end"/>
        </w:r>
      </w:p>
    </w:sdtContent>
  </w:sdt>
  <w:p w14:paraId="2CCEBFD2" w14:textId="77777777" w:rsidR="006D167F" w:rsidRDefault="006D16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5AC79" w14:textId="77777777" w:rsidR="006D167F" w:rsidRDefault="006D167F" w:rsidP="006D167F">
      <w:pPr>
        <w:spacing w:after="0" w:line="240" w:lineRule="auto"/>
      </w:pPr>
      <w:r>
        <w:separator/>
      </w:r>
    </w:p>
  </w:footnote>
  <w:footnote w:type="continuationSeparator" w:id="0">
    <w:p w14:paraId="69102CE8" w14:textId="77777777" w:rsidR="006D167F" w:rsidRDefault="006D167F" w:rsidP="006D16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C5396"/>
    <w:multiLevelType w:val="hybridMultilevel"/>
    <w:tmpl w:val="C9B2268E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538274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350"/>
    <w:rsid w:val="00094AC2"/>
    <w:rsid w:val="0052526D"/>
    <w:rsid w:val="005360EB"/>
    <w:rsid w:val="006D167F"/>
    <w:rsid w:val="00751EE2"/>
    <w:rsid w:val="00BC191C"/>
    <w:rsid w:val="00C054BE"/>
    <w:rsid w:val="00C55772"/>
    <w:rsid w:val="00C57350"/>
    <w:rsid w:val="00CF0AEF"/>
    <w:rsid w:val="00D3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77F31A"/>
  <w15:chartTrackingRefBased/>
  <w15:docId w15:val="{6E56F9F5-0C77-4A8D-BE71-C8B3C162F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1E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67F"/>
  </w:style>
  <w:style w:type="paragraph" w:styleId="Stopka">
    <w:name w:val="footer"/>
    <w:basedOn w:val="Normalny"/>
    <w:link w:val="StopkaZnak"/>
    <w:uiPriority w:val="99"/>
    <w:unhideWhenUsed/>
    <w:rsid w:val="006D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1690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2022-06-14T07:57:00Z</cp:lastPrinted>
  <dcterms:created xsi:type="dcterms:W3CDTF">2023-09-13T07:38:00Z</dcterms:created>
  <dcterms:modified xsi:type="dcterms:W3CDTF">2023-09-13T07:38:00Z</dcterms:modified>
</cp:coreProperties>
</file>